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2C6" w:rsidRPr="009B42C6" w:rsidRDefault="009B42C6" w:rsidP="009B42C6">
      <w:pPr>
        <w:spacing w:after="0" w:line="240" w:lineRule="auto"/>
        <w:rPr>
          <w:rFonts w:cstheme="minorHAnsi"/>
          <w:b/>
          <w:sz w:val="40"/>
        </w:rPr>
      </w:pPr>
      <w:r>
        <w:rPr>
          <w:b/>
          <w:sz w:val="40"/>
        </w:rPr>
        <w:t>N</w:t>
      </w:r>
      <w:bookmarkStart w:id="0" w:name="_GoBack"/>
      <w:bookmarkEnd w:id="0"/>
      <w:r>
        <w:rPr>
          <w:b/>
          <w:sz w:val="40"/>
        </w:rPr>
        <w:t xml:space="preserve">uevas versiones de productos – </w:t>
      </w:r>
      <w:r w:rsidR="00466E57">
        <w:rPr>
          <w:b/>
          <w:sz w:val="40"/>
        </w:rPr>
        <w:t>marzo</w:t>
      </w:r>
      <w:r>
        <w:rPr>
          <w:b/>
          <w:sz w:val="40"/>
        </w:rPr>
        <w:t xml:space="preserve"> de 2022</w:t>
      </w:r>
    </w:p>
    <w:p w:rsidR="009B42C6" w:rsidRPr="009B42C6" w:rsidRDefault="009B42C6" w:rsidP="009B42C6">
      <w:pPr>
        <w:spacing w:after="0" w:line="240" w:lineRule="auto"/>
        <w:rPr>
          <w:rFonts w:cstheme="minorHAnsi"/>
        </w:rPr>
      </w:pPr>
    </w:p>
    <w:p w:rsidR="009B42C6" w:rsidRPr="009B42C6" w:rsidRDefault="009B42C6" w:rsidP="009B42C6">
      <w:pPr>
        <w:pStyle w:val="BasicParagraph"/>
        <w:rPr>
          <w:rFonts w:asciiTheme="minorHAnsi" w:hAnsiTheme="minorHAnsi" w:cstheme="minorHAnsi"/>
          <w:b/>
          <w:bCs/>
          <w:sz w:val="32"/>
          <w:szCs w:val="32"/>
        </w:rPr>
      </w:pPr>
      <w:r>
        <w:rPr>
          <w:rFonts w:asciiTheme="minorHAnsi" w:hAnsiTheme="minorHAnsi"/>
          <w:b/>
          <w:bCs/>
          <w:sz w:val="32"/>
        </w:rPr>
        <w:t>Kit de reparaciones completas</w:t>
      </w:r>
      <w:r>
        <w:rPr>
          <w:rFonts w:asciiTheme="minorHAnsi" w:hAnsiTheme="minorHAnsi"/>
          <w:sz w:val="32"/>
        </w:rPr>
        <w:t xml:space="preserve"> ISLG</w:t>
      </w:r>
    </w:p>
    <w:p w:rsidR="009B42C6" w:rsidRPr="009B42C6" w:rsidRDefault="009B42C6" w:rsidP="009B42C6">
      <w:pPr>
        <w:spacing w:after="0" w:line="240" w:lineRule="auto"/>
        <w:rPr>
          <w:rFonts w:cstheme="minorHAnsi"/>
        </w:rPr>
      </w:pPr>
    </w:p>
    <w:p w:rsidR="006C3778" w:rsidRPr="006C3778" w:rsidRDefault="006C3778" w:rsidP="006C3778">
      <w:pPr>
        <w:suppressAutoHyphens/>
        <w:autoSpaceDE w:val="0"/>
        <w:autoSpaceDN w:val="0"/>
        <w:adjustRightInd w:val="0"/>
        <w:spacing w:after="0" w:line="288" w:lineRule="auto"/>
        <w:textAlignment w:val="center"/>
        <w:rPr>
          <w:rFonts w:cstheme="minorHAnsi"/>
          <w:color w:val="000000"/>
        </w:rPr>
      </w:pPr>
      <w:r>
        <w:rPr>
          <w:color w:val="000000"/>
        </w:rPr>
        <w:t xml:space="preserve">El nuevo kit de reparaciones completas de motor </w:t>
      </w:r>
      <w:r>
        <w:rPr>
          <w:b/>
          <w:bCs/>
          <w:color w:val="000000"/>
        </w:rPr>
        <w:t>MCB5633416</w:t>
      </w:r>
      <w:r>
        <w:rPr>
          <w:color w:val="000000"/>
        </w:rPr>
        <w:t xml:space="preserve"> ahora está disponible para las aplicaciones de motor Cummins® ISLG 8</w:t>
      </w:r>
      <w:r w:rsidR="00824B13">
        <w:rPr>
          <w:color w:val="000000"/>
        </w:rPr>
        <w:t>.9L</w:t>
      </w:r>
      <w:r>
        <w:rPr>
          <w:color w:val="000000"/>
        </w:rPr>
        <w:t xml:space="preserve"> CM2180. El juego de junta superior incluido en este nuevo kit contiene la culata de cilindro actualizada junto con sellos para alta temperatura. Este kit de motor también contiene el kit de pistones </w:t>
      </w:r>
      <w:r>
        <w:rPr>
          <w:b/>
          <w:bCs/>
          <w:color w:val="000000"/>
        </w:rPr>
        <w:t>M-5406084</w:t>
      </w:r>
      <w:r>
        <w:rPr>
          <w:color w:val="000000"/>
        </w:rPr>
        <w:t>, que incluye una corona de acero forjado y un faldón con revestimiento de grafito para mejorar la resistencia al roce. Además, el kit de pistón contiene nuevos chorros de enfriamiento. Comuníquese con Interstate-McBee para obtener detalles.</w:t>
      </w:r>
    </w:p>
    <w:p w:rsidR="009B42C6" w:rsidRPr="009B42C6" w:rsidRDefault="009B42C6" w:rsidP="009B42C6">
      <w:pPr>
        <w:spacing w:after="0" w:line="240" w:lineRule="auto"/>
        <w:rPr>
          <w:rFonts w:cstheme="minorHAnsi"/>
        </w:rPr>
      </w:pPr>
    </w:p>
    <w:tbl>
      <w:tblPr>
        <w:tblW w:w="0" w:type="auto"/>
        <w:tblInd w:w="-10" w:type="dxa"/>
        <w:tblLayout w:type="fixed"/>
        <w:tblCellMar>
          <w:left w:w="0" w:type="dxa"/>
          <w:right w:w="0" w:type="dxa"/>
        </w:tblCellMar>
        <w:tblLook w:val="0000" w:firstRow="0" w:lastRow="0" w:firstColumn="0" w:lastColumn="0" w:noHBand="0" w:noVBand="0"/>
      </w:tblPr>
      <w:tblGrid>
        <w:gridCol w:w="2460"/>
      </w:tblGrid>
      <w:tr w:rsidR="009B42C6" w:rsidRPr="009B42C6">
        <w:trPr>
          <w:trHeight w:hRule="exact" w:val="331"/>
        </w:trPr>
        <w:tc>
          <w:tcPr>
            <w:tcW w:w="2460" w:type="dxa"/>
            <w:tcBorders>
              <w:top w:val="single" w:sz="8" w:space="0" w:color="000000"/>
              <w:left w:val="single" w:sz="8" w:space="0" w:color="000000"/>
              <w:bottom w:val="single" w:sz="8" w:space="0" w:color="000000"/>
              <w:right w:val="single" w:sz="8" w:space="0" w:color="000000"/>
            </w:tcBorders>
            <w:shd w:val="solid" w:color="FFFFFF" w:fill="auto"/>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color w:val="000000"/>
              </w:rPr>
              <w:t>Kit, pistón</w:t>
            </w:r>
          </w:p>
        </w:tc>
      </w:tr>
      <w:tr w:rsidR="009B42C6" w:rsidRPr="009B42C6">
        <w:trPr>
          <w:trHeight w:hRule="exact" w:val="331"/>
        </w:trPr>
        <w:tc>
          <w:tcPr>
            <w:tcW w:w="2460" w:type="dxa"/>
            <w:tcBorders>
              <w:top w:val="single" w:sz="8" w:space="0" w:color="000000"/>
              <w:left w:val="single" w:sz="8" w:space="0" w:color="000000"/>
              <w:bottom w:val="single" w:sz="8" w:space="0" w:color="000000"/>
              <w:right w:val="single" w:sz="8" w:space="0" w:color="000000"/>
            </w:tcBorders>
            <w:shd w:val="solid" w:color="FFFFFF" w:fill="auto"/>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color w:val="000000"/>
              </w:rPr>
              <w:t>Kit, reparación completa del motor</w:t>
            </w:r>
          </w:p>
        </w:tc>
      </w:tr>
      <w:tr w:rsidR="009B42C6" w:rsidRPr="009B42C6">
        <w:trPr>
          <w:trHeight w:hRule="exact" w:val="331"/>
        </w:trPr>
        <w:tc>
          <w:tcPr>
            <w:tcW w:w="2460" w:type="dxa"/>
            <w:tcBorders>
              <w:top w:val="single" w:sz="8" w:space="0" w:color="000000"/>
              <w:left w:val="single" w:sz="8" w:space="0" w:color="000000"/>
              <w:bottom w:val="single" w:sz="8" w:space="0" w:color="000000"/>
              <w:right w:val="single" w:sz="8" w:space="0" w:color="000000"/>
            </w:tcBorders>
            <w:shd w:val="solid" w:color="FFFFFF" w:fill="auto"/>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color w:val="000000"/>
              </w:rPr>
              <w:t>Boquilla, enfriamiento del pistón</w:t>
            </w:r>
          </w:p>
        </w:tc>
      </w:tr>
    </w:tbl>
    <w:p w:rsidR="009B42C6" w:rsidRPr="009B42C6" w:rsidRDefault="009B42C6" w:rsidP="009B42C6">
      <w:pPr>
        <w:spacing w:after="0" w:line="240" w:lineRule="auto"/>
        <w:rPr>
          <w:rFonts w:cstheme="minorHAnsi"/>
        </w:rPr>
      </w:pPr>
    </w:p>
    <w:p w:rsidR="009B42C6" w:rsidRPr="00767560" w:rsidRDefault="00767560" w:rsidP="009B42C6">
      <w:pPr>
        <w:pStyle w:val="BasicParagraph"/>
        <w:rPr>
          <w:rFonts w:asciiTheme="minorHAnsi" w:hAnsiTheme="minorHAnsi" w:cstheme="minorHAnsi"/>
          <w:b/>
          <w:szCs w:val="32"/>
        </w:rPr>
      </w:pPr>
      <w:r>
        <w:rPr>
          <w:rFonts w:asciiTheme="minorHAnsi" w:hAnsiTheme="minorHAnsi"/>
          <w:b/>
        </w:rPr>
        <w:t>Los kits de reparaciones completas incluyen:</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Pr>
          <w:color w:val="000000"/>
        </w:rPr>
        <w:t>Kit de pistones</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Pr>
          <w:color w:val="000000"/>
        </w:rPr>
        <w:t>Anillos de pistón</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Pr>
          <w:color w:val="000000"/>
        </w:rPr>
        <w:t>Boquillas de enfriamiento del pistón</w:t>
      </w:r>
    </w:p>
    <w:p w:rsidR="00767560" w:rsidRPr="00767560" w:rsidRDefault="00767560" w:rsidP="00767560">
      <w:pPr>
        <w:pStyle w:val="BasicParagraph"/>
        <w:rPr>
          <w:rFonts w:asciiTheme="minorHAnsi" w:hAnsiTheme="minorHAnsi" w:cstheme="minorHAnsi"/>
          <w:sz w:val="22"/>
        </w:rPr>
      </w:pPr>
      <w:r>
        <w:rPr>
          <w:rFonts w:asciiTheme="minorHAnsi" w:hAnsiTheme="minorHAnsi"/>
          <w:sz w:val="22"/>
        </w:rPr>
        <w:t>Kits de camisas</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Pr>
          <w:color w:val="000000"/>
        </w:rPr>
        <w:t>Cojinetes principales</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Pr>
          <w:color w:val="000000"/>
        </w:rPr>
        <w:t>Cojinetes de biela</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Pr>
          <w:color w:val="000000"/>
        </w:rPr>
        <w:t>Juego de junta inferior</w:t>
      </w:r>
    </w:p>
    <w:p w:rsidR="00767560" w:rsidRPr="00767560" w:rsidRDefault="00767560" w:rsidP="00767560">
      <w:pPr>
        <w:pStyle w:val="BasicParagraph"/>
        <w:rPr>
          <w:rFonts w:asciiTheme="minorHAnsi" w:hAnsiTheme="minorHAnsi" w:cstheme="minorHAnsi"/>
          <w:sz w:val="28"/>
          <w:szCs w:val="32"/>
        </w:rPr>
      </w:pPr>
      <w:r>
        <w:rPr>
          <w:rFonts w:asciiTheme="minorHAnsi" w:hAnsiTheme="minorHAnsi"/>
          <w:sz w:val="22"/>
        </w:rPr>
        <w:t>Juego de junta superior</w:t>
      </w:r>
    </w:p>
    <w:p w:rsidR="00767560" w:rsidRDefault="00767560" w:rsidP="009B42C6">
      <w:pPr>
        <w:pStyle w:val="BasicParagraph"/>
        <w:rPr>
          <w:rFonts w:asciiTheme="minorHAnsi" w:hAnsiTheme="minorHAnsi" w:cstheme="minorHAnsi"/>
          <w:sz w:val="32"/>
          <w:szCs w:val="32"/>
        </w:rPr>
      </w:pPr>
    </w:p>
    <w:p w:rsidR="00640F72" w:rsidRDefault="00640F72" w:rsidP="009B42C6">
      <w:pPr>
        <w:pStyle w:val="BasicParagraph"/>
        <w:rPr>
          <w:rFonts w:asciiTheme="minorHAnsi" w:hAnsiTheme="minorHAnsi" w:cstheme="minorHAnsi"/>
          <w:sz w:val="32"/>
          <w:szCs w:val="32"/>
        </w:rPr>
      </w:pPr>
    </w:p>
    <w:p w:rsidR="00767560" w:rsidRPr="009B42C6" w:rsidRDefault="00767560" w:rsidP="009B42C6">
      <w:pPr>
        <w:pStyle w:val="BasicParagraph"/>
        <w:rPr>
          <w:rFonts w:asciiTheme="minorHAnsi" w:hAnsiTheme="minorHAnsi" w:cstheme="minorHAnsi"/>
          <w:sz w:val="32"/>
          <w:szCs w:val="32"/>
        </w:rPr>
      </w:pPr>
    </w:p>
    <w:p w:rsidR="009B42C6" w:rsidRPr="009B42C6" w:rsidRDefault="009B42C6" w:rsidP="009B42C6">
      <w:pPr>
        <w:pStyle w:val="BasicParagraph"/>
        <w:rPr>
          <w:rFonts w:asciiTheme="minorHAnsi" w:hAnsiTheme="minorHAnsi" w:cstheme="minorHAnsi"/>
          <w:b/>
          <w:bCs/>
          <w:sz w:val="32"/>
          <w:szCs w:val="32"/>
        </w:rPr>
      </w:pPr>
      <w:r>
        <w:rPr>
          <w:rFonts w:asciiTheme="minorHAnsi" w:hAnsiTheme="minorHAnsi"/>
          <w:b/>
          <w:bCs/>
          <w:sz w:val="32"/>
        </w:rPr>
        <w:t>Kits de reparación de bomba de combustible ISX/QSX</w:t>
      </w:r>
    </w:p>
    <w:p w:rsidR="009B42C6" w:rsidRPr="009B42C6" w:rsidRDefault="009B42C6" w:rsidP="009B42C6">
      <w:pPr>
        <w:spacing w:after="0" w:line="240" w:lineRule="auto"/>
        <w:rPr>
          <w:rFonts w:cstheme="minorHAnsi"/>
        </w:rPr>
      </w:pPr>
    </w:p>
    <w:p w:rsidR="009B42C6" w:rsidRPr="009B42C6" w:rsidRDefault="009B42C6" w:rsidP="009B42C6">
      <w:pPr>
        <w:pStyle w:val="BasicParagraph"/>
        <w:suppressAutoHyphens/>
        <w:rPr>
          <w:rFonts w:asciiTheme="minorHAnsi" w:hAnsiTheme="minorHAnsi" w:cstheme="minorHAnsi"/>
          <w:sz w:val="22"/>
          <w:szCs w:val="22"/>
        </w:rPr>
      </w:pPr>
      <w:r>
        <w:rPr>
          <w:rFonts w:asciiTheme="minorHAnsi" w:hAnsiTheme="minorHAnsi"/>
          <w:sz w:val="22"/>
        </w:rPr>
        <w:t xml:space="preserve">Interstate-McBee ofrece los populares kits de reparación de bomba de combustible para las aplicaciones ISX/QSX - HPI Cummins®. Los kits </w:t>
      </w:r>
      <w:r>
        <w:rPr>
          <w:rFonts w:asciiTheme="minorHAnsi" w:hAnsiTheme="minorHAnsi"/>
          <w:b/>
          <w:bCs/>
          <w:sz w:val="22"/>
        </w:rPr>
        <w:t>M-4089431RK</w:t>
      </w:r>
      <w:r>
        <w:rPr>
          <w:rFonts w:asciiTheme="minorHAnsi" w:hAnsiTheme="minorHAnsi"/>
          <w:sz w:val="22"/>
        </w:rPr>
        <w:t xml:space="preserve"> y </w:t>
      </w:r>
      <w:r>
        <w:rPr>
          <w:rFonts w:asciiTheme="minorHAnsi" w:hAnsiTheme="minorHAnsi"/>
          <w:b/>
          <w:bCs/>
          <w:sz w:val="22"/>
        </w:rPr>
        <w:t>M-4089431RKS</w:t>
      </w:r>
      <w:r>
        <w:rPr>
          <w:rFonts w:asciiTheme="minorHAnsi" w:hAnsiTheme="minorHAnsi"/>
          <w:sz w:val="22"/>
        </w:rPr>
        <w:t xml:space="preserve"> pueden utilizarse para la reparación de bombas de combustible 4089431 y 4089163. Estos kits contienen sellos moldeados a alta temperatura, un eje principal de reemplazo, un eje de transmisión hexagonal reforzado y un kit de sello de eje de transmisión doble de calidad superior con instalador. El kit </w:t>
      </w:r>
      <w:r>
        <w:rPr>
          <w:rFonts w:asciiTheme="minorHAnsi" w:hAnsiTheme="minorHAnsi"/>
          <w:b/>
          <w:bCs/>
          <w:sz w:val="22"/>
        </w:rPr>
        <w:t>M-4084931RKS</w:t>
      </w:r>
      <w:r>
        <w:rPr>
          <w:rFonts w:asciiTheme="minorHAnsi" w:hAnsiTheme="minorHAnsi"/>
          <w:sz w:val="22"/>
        </w:rPr>
        <w:t xml:space="preserve"> también contiene los sellos y las juntas adicionales que se usan para resellar el amortiguador (regulador). El uso de nuestros kits de reparación puede ahorrarle cientos de dólares en comparación a lo que significaría comprar un conjunto de bomba de reemplazo.</w:t>
      </w:r>
    </w:p>
    <w:p w:rsidR="009B42C6" w:rsidRPr="009B42C6" w:rsidRDefault="009B42C6" w:rsidP="009B42C6">
      <w:pPr>
        <w:spacing w:after="0" w:line="240" w:lineRule="auto"/>
        <w:rPr>
          <w:rFonts w:cstheme="minorHAnsi"/>
        </w:rPr>
      </w:pPr>
    </w:p>
    <w:p w:rsidR="009B42C6" w:rsidRPr="009B42C6" w:rsidRDefault="009B42C6" w:rsidP="009B42C6">
      <w:pPr>
        <w:pStyle w:val="BasicParagraph"/>
        <w:suppressAutoHyphens/>
        <w:rPr>
          <w:rFonts w:asciiTheme="minorHAnsi" w:hAnsiTheme="minorHAnsi" w:cstheme="minorHAnsi"/>
          <w:sz w:val="22"/>
          <w:szCs w:val="22"/>
        </w:rPr>
      </w:pPr>
      <w:r>
        <w:rPr>
          <w:rFonts w:asciiTheme="minorHAnsi" w:hAnsiTheme="minorHAnsi"/>
          <w:sz w:val="22"/>
        </w:rPr>
        <w:t xml:space="preserve">La junta de bomba de combustible </w:t>
      </w:r>
      <w:r>
        <w:rPr>
          <w:rFonts w:asciiTheme="minorHAnsi" w:hAnsiTheme="minorHAnsi"/>
          <w:b/>
          <w:bCs/>
          <w:sz w:val="22"/>
        </w:rPr>
        <w:t>M-4954471</w:t>
      </w:r>
      <w:r>
        <w:rPr>
          <w:rFonts w:asciiTheme="minorHAnsi" w:hAnsiTheme="minorHAnsi"/>
          <w:sz w:val="22"/>
        </w:rPr>
        <w:t xml:space="preserve"> también está disponible para reparar las bombas de engranaje de estilo anterior.</w:t>
      </w:r>
    </w:p>
    <w:p w:rsidR="009B42C6" w:rsidRPr="009B42C6" w:rsidRDefault="009B42C6" w:rsidP="009B42C6">
      <w:pPr>
        <w:spacing w:after="0" w:line="240" w:lineRule="auto"/>
        <w:rPr>
          <w:rFonts w:cstheme="minorHAnsi"/>
        </w:rPr>
      </w:pPr>
    </w:p>
    <w:tbl>
      <w:tblPr>
        <w:tblW w:w="0" w:type="auto"/>
        <w:tblInd w:w="-10" w:type="dxa"/>
        <w:tblLayout w:type="fixed"/>
        <w:tblCellMar>
          <w:left w:w="0" w:type="dxa"/>
          <w:right w:w="0" w:type="dxa"/>
        </w:tblCellMar>
        <w:tblLook w:val="0000" w:firstRow="0" w:lastRow="0" w:firstColumn="0" w:lastColumn="0" w:noHBand="0" w:noVBand="0"/>
      </w:tblPr>
      <w:tblGrid>
        <w:gridCol w:w="1804"/>
        <w:gridCol w:w="2863"/>
      </w:tblGrid>
      <w:tr w:rsidR="009B42C6" w:rsidRPr="009B42C6">
        <w:trPr>
          <w:trHeight w:hRule="exact" w:val="326"/>
        </w:trPr>
        <w:tc>
          <w:tcPr>
            <w:tcW w:w="1804" w:type="dxa"/>
            <w:tcBorders>
              <w:top w:val="single" w:sz="8" w:space="0" w:color="000000"/>
              <w:left w:val="single" w:sz="8" w:space="0" w:color="000000"/>
              <w:bottom w:val="single" w:sz="8" w:space="0" w:color="000000"/>
              <w:right w:val="single" w:sz="8" w:space="0" w:color="000000"/>
            </w:tcBorders>
            <w:shd w:val="solid" w:color="626366" w:fill="auto"/>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b/>
                <w:color w:val="FFFFFF"/>
              </w:rPr>
              <w:t>Número de pieza</w:t>
            </w:r>
          </w:p>
        </w:tc>
        <w:tc>
          <w:tcPr>
            <w:tcW w:w="2863" w:type="dxa"/>
            <w:tcBorders>
              <w:top w:val="single" w:sz="8" w:space="0" w:color="000000"/>
              <w:left w:val="single" w:sz="8" w:space="0" w:color="000000"/>
              <w:bottom w:val="single" w:sz="8" w:space="0" w:color="000000"/>
              <w:right w:val="single" w:sz="8" w:space="0" w:color="000000"/>
            </w:tcBorders>
            <w:shd w:val="solid" w:color="626366" w:fill="auto"/>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b/>
                <w:color w:val="FFFFFF"/>
              </w:rPr>
              <w:t>Descripción</w:t>
            </w:r>
          </w:p>
        </w:tc>
      </w:tr>
      <w:tr w:rsidR="009B42C6" w:rsidRPr="009B42C6">
        <w:trPr>
          <w:trHeight w:hRule="exact" w:val="331"/>
        </w:trPr>
        <w:tc>
          <w:tcPr>
            <w:tcW w:w="1804"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suppressAutoHyphens/>
              <w:autoSpaceDE w:val="0"/>
              <w:autoSpaceDN w:val="0"/>
              <w:adjustRightInd w:val="0"/>
              <w:spacing w:after="0" w:line="288" w:lineRule="auto"/>
              <w:textAlignment w:val="center"/>
              <w:rPr>
                <w:rFonts w:cstheme="minorHAnsi"/>
                <w:color w:val="000000"/>
                <w:sz w:val="24"/>
                <w:szCs w:val="24"/>
              </w:rPr>
            </w:pPr>
            <w:r>
              <w:rPr>
                <w:color w:val="000000"/>
              </w:rPr>
              <w:t>M-4089431RK</w:t>
            </w:r>
          </w:p>
        </w:tc>
        <w:tc>
          <w:tcPr>
            <w:tcW w:w="2863"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color w:val="000000"/>
              </w:rPr>
              <w:t>Kit de reparación, bomba de combustible</w:t>
            </w:r>
          </w:p>
        </w:tc>
      </w:tr>
      <w:tr w:rsidR="009B42C6" w:rsidRPr="009B42C6">
        <w:trPr>
          <w:trHeight w:hRule="exact" w:val="331"/>
        </w:trPr>
        <w:tc>
          <w:tcPr>
            <w:tcW w:w="1804"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suppressAutoHyphens/>
              <w:autoSpaceDE w:val="0"/>
              <w:autoSpaceDN w:val="0"/>
              <w:adjustRightInd w:val="0"/>
              <w:spacing w:after="0" w:line="288" w:lineRule="auto"/>
              <w:textAlignment w:val="center"/>
              <w:rPr>
                <w:rFonts w:cstheme="minorHAnsi"/>
                <w:color w:val="000000"/>
                <w:sz w:val="24"/>
                <w:szCs w:val="24"/>
              </w:rPr>
            </w:pPr>
            <w:r>
              <w:rPr>
                <w:color w:val="000000"/>
              </w:rPr>
              <w:t>M-4089431RKS</w:t>
            </w:r>
          </w:p>
        </w:tc>
        <w:tc>
          <w:tcPr>
            <w:tcW w:w="2863"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color w:val="000000"/>
              </w:rPr>
              <w:t>Kit de reparación, bomba de combustible</w:t>
            </w:r>
          </w:p>
        </w:tc>
      </w:tr>
    </w:tbl>
    <w:p w:rsidR="009B42C6" w:rsidRPr="009B42C6" w:rsidRDefault="009B42C6" w:rsidP="009B42C6">
      <w:pPr>
        <w:spacing w:after="0" w:line="240" w:lineRule="auto"/>
        <w:rPr>
          <w:rFonts w:cstheme="minorHAnsi"/>
        </w:rPr>
      </w:pPr>
    </w:p>
    <w:p w:rsidR="009B42C6" w:rsidRPr="009B42C6" w:rsidRDefault="009B42C6" w:rsidP="009B42C6">
      <w:pPr>
        <w:spacing w:after="0" w:line="240" w:lineRule="auto"/>
        <w:rPr>
          <w:rFonts w:cstheme="minorHAnsi"/>
        </w:rPr>
      </w:pPr>
    </w:p>
    <w:p w:rsidR="009B42C6" w:rsidRPr="009B42C6" w:rsidRDefault="009B42C6" w:rsidP="009B42C6">
      <w:pPr>
        <w:spacing w:after="0" w:line="240" w:lineRule="auto"/>
        <w:rPr>
          <w:rFonts w:cstheme="minorHAnsi"/>
        </w:rPr>
      </w:pPr>
    </w:p>
    <w:p w:rsidR="009B42C6" w:rsidRPr="009B42C6" w:rsidRDefault="009B42C6" w:rsidP="009B42C6">
      <w:pPr>
        <w:pStyle w:val="BasicParagraph"/>
        <w:rPr>
          <w:rFonts w:asciiTheme="minorHAnsi" w:hAnsiTheme="minorHAnsi" w:cstheme="minorHAnsi"/>
          <w:b/>
          <w:bCs/>
          <w:sz w:val="32"/>
          <w:szCs w:val="32"/>
        </w:rPr>
      </w:pPr>
      <w:r>
        <w:rPr>
          <w:rFonts w:asciiTheme="minorHAnsi" w:hAnsiTheme="minorHAnsi"/>
          <w:b/>
          <w:bCs/>
          <w:sz w:val="32"/>
        </w:rPr>
        <w:t>Kits de reparaciones completas y pistón</w:t>
      </w:r>
      <w:r>
        <w:rPr>
          <w:rFonts w:asciiTheme="minorHAnsi" w:hAnsiTheme="minorHAnsi"/>
          <w:sz w:val="32"/>
        </w:rPr>
        <w:t xml:space="preserve"> ISB6.7L</w:t>
      </w:r>
    </w:p>
    <w:p w:rsidR="009B42C6" w:rsidRPr="009B42C6" w:rsidRDefault="009B42C6" w:rsidP="009B42C6">
      <w:pPr>
        <w:spacing w:after="0" w:line="240" w:lineRule="auto"/>
        <w:rPr>
          <w:rFonts w:cstheme="minorHAnsi"/>
        </w:rPr>
      </w:pPr>
    </w:p>
    <w:p w:rsidR="009B42C6" w:rsidRPr="009B42C6" w:rsidRDefault="009B42C6" w:rsidP="009B42C6">
      <w:pPr>
        <w:pStyle w:val="BasicParagraph"/>
        <w:suppressAutoHyphens/>
        <w:rPr>
          <w:rFonts w:asciiTheme="minorHAnsi" w:hAnsiTheme="minorHAnsi" w:cstheme="minorHAnsi"/>
          <w:sz w:val="22"/>
          <w:szCs w:val="22"/>
        </w:rPr>
      </w:pPr>
      <w:r>
        <w:rPr>
          <w:rFonts w:asciiTheme="minorHAnsi" w:hAnsiTheme="minorHAnsi"/>
          <w:sz w:val="22"/>
        </w:rPr>
        <w:t xml:space="preserve">Interstate-McBee está ampliando su cobertura de los populares motores Cummins ISB6.7L. Los nuevos kits de pistón y los kits de motor ya se encuentran disponibles para los modelos de motor más recientes HPCR 6.7L tanto en aplicaciones industriales como para camionetas. Los kits de pistón se utilizan en las aplicaciones de motor HPCR CM2150, CM2250 y CM2350 y presentan refrigeración de conducto para ayudar a bajar las temperaturas de la corona del pistón y el depósito del aro. Los nuevos pistones también incorporan un revestimiento de camisa de grafito que mejora la resistencia al roce en estas aplicaciones con carga altamente elevada. Los pistones </w:t>
      </w:r>
      <w:r>
        <w:rPr>
          <w:rFonts w:asciiTheme="minorHAnsi" w:hAnsiTheme="minorHAnsi"/>
          <w:b/>
          <w:bCs/>
          <w:sz w:val="22"/>
        </w:rPr>
        <w:t>M-PK5336102</w:t>
      </w:r>
      <w:r>
        <w:rPr>
          <w:rFonts w:asciiTheme="minorHAnsi" w:hAnsiTheme="minorHAnsi"/>
          <w:sz w:val="22"/>
        </w:rPr>
        <w:t xml:space="preserve"> y </w:t>
      </w:r>
      <w:r>
        <w:rPr>
          <w:rFonts w:asciiTheme="minorHAnsi" w:hAnsiTheme="minorHAnsi"/>
          <w:b/>
          <w:bCs/>
          <w:sz w:val="22"/>
        </w:rPr>
        <w:t>M-4376348</w:t>
      </w:r>
      <w:r>
        <w:rPr>
          <w:rFonts w:asciiTheme="minorHAnsi" w:hAnsiTheme="minorHAnsi"/>
          <w:sz w:val="22"/>
        </w:rPr>
        <w:t xml:space="preserve"> tienen un sobredimensionado de 0,50 mm para reparar un bloque de cilindros desgastado.  Los nuevos pistones se ofrecen en muchos kits diferentes de reparaciones menores y completas; no dude en comunicarse con Interstate-McBee para conocer más detalles y las aplicaciones exactas.</w:t>
      </w:r>
    </w:p>
    <w:p w:rsidR="009B42C6" w:rsidRPr="009B42C6" w:rsidRDefault="009B42C6" w:rsidP="009B42C6">
      <w:pPr>
        <w:spacing w:after="0" w:line="240" w:lineRule="auto"/>
        <w:rPr>
          <w:rFonts w:cstheme="minorHAnsi"/>
        </w:rPr>
      </w:pPr>
    </w:p>
    <w:tbl>
      <w:tblPr>
        <w:tblW w:w="0" w:type="auto"/>
        <w:tblInd w:w="-10" w:type="dxa"/>
        <w:tblLayout w:type="fixed"/>
        <w:tblCellMar>
          <w:left w:w="0" w:type="dxa"/>
          <w:right w:w="0" w:type="dxa"/>
        </w:tblCellMar>
        <w:tblLook w:val="0000" w:firstRow="0" w:lastRow="0" w:firstColumn="0" w:lastColumn="0" w:noHBand="0" w:noVBand="0"/>
      </w:tblPr>
      <w:tblGrid>
        <w:gridCol w:w="3150"/>
      </w:tblGrid>
      <w:tr w:rsidR="009B42C6" w:rsidRPr="009B42C6" w:rsidTr="00880B84">
        <w:trPr>
          <w:trHeight w:hRule="exact" w:val="331"/>
        </w:trPr>
        <w:tc>
          <w:tcPr>
            <w:tcW w:w="3150"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color w:val="000000"/>
              </w:rPr>
              <w:t>Kit, pistón estándar</w:t>
            </w:r>
          </w:p>
        </w:tc>
      </w:tr>
      <w:tr w:rsidR="009B42C6" w:rsidRPr="009B42C6" w:rsidTr="00880B84">
        <w:trPr>
          <w:trHeight w:hRule="exact" w:val="331"/>
        </w:trPr>
        <w:tc>
          <w:tcPr>
            <w:tcW w:w="3150"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color w:val="000000"/>
              </w:rPr>
              <w:t>Kit, pistón 0,50 mm</w:t>
            </w:r>
          </w:p>
        </w:tc>
      </w:tr>
      <w:tr w:rsidR="009B42C6" w:rsidRPr="009B42C6" w:rsidTr="00880B84">
        <w:trPr>
          <w:trHeight w:hRule="exact" w:val="331"/>
        </w:trPr>
        <w:tc>
          <w:tcPr>
            <w:tcW w:w="3150"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color w:val="000000"/>
              </w:rPr>
              <w:t>Kit, reparaciones menores</w:t>
            </w:r>
          </w:p>
        </w:tc>
      </w:tr>
      <w:tr w:rsidR="009B42C6" w:rsidRPr="009B42C6" w:rsidTr="00880B84">
        <w:trPr>
          <w:trHeight w:hRule="exact" w:val="331"/>
        </w:trPr>
        <w:tc>
          <w:tcPr>
            <w:tcW w:w="3150"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color w:val="000000"/>
              </w:rPr>
              <w:t>Kit, reparaciones completas</w:t>
            </w:r>
          </w:p>
        </w:tc>
      </w:tr>
      <w:tr w:rsidR="009B42C6" w:rsidRPr="009B42C6" w:rsidTr="00880B84">
        <w:trPr>
          <w:trHeight w:hRule="exact" w:val="331"/>
        </w:trPr>
        <w:tc>
          <w:tcPr>
            <w:tcW w:w="3150"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rPr>
            </w:pPr>
            <w:r>
              <w:rPr>
                <w:color w:val="000000"/>
              </w:rPr>
              <w:t>Camionetas</w:t>
            </w:r>
          </w:p>
        </w:tc>
      </w:tr>
      <w:tr w:rsidR="009B42C6" w:rsidRPr="009B42C6" w:rsidTr="00880B84">
        <w:trPr>
          <w:trHeight w:hRule="exact" w:val="331"/>
        </w:trPr>
        <w:tc>
          <w:tcPr>
            <w:tcW w:w="3150"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rPr>
            </w:pPr>
            <w:r>
              <w:rPr>
                <w:color w:val="000000"/>
              </w:rPr>
              <w:t>Aplicaciones industriales</w:t>
            </w:r>
          </w:p>
        </w:tc>
      </w:tr>
    </w:tbl>
    <w:p w:rsidR="009B42C6" w:rsidRPr="009B42C6" w:rsidRDefault="009B42C6" w:rsidP="009B42C6">
      <w:pPr>
        <w:spacing w:after="0" w:line="240" w:lineRule="auto"/>
        <w:rPr>
          <w:rFonts w:cstheme="minorHAnsi"/>
        </w:rPr>
      </w:pPr>
    </w:p>
    <w:p w:rsidR="009B42C6" w:rsidRPr="009B42C6" w:rsidRDefault="009B42C6" w:rsidP="009B42C6">
      <w:pPr>
        <w:pStyle w:val="BasicParagraph"/>
        <w:rPr>
          <w:rFonts w:asciiTheme="minorHAnsi" w:hAnsiTheme="minorHAnsi" w:cstheme="minorHAnsi"/>
          <w:b/>
          <w:bCs/>
          <w:sz w:val="22"/>
          <w:szCs w:val="22"/>
        </w:rPr>
      </w:pPr>
      <w:r>
        <w:rPr>
          <w:rFonts w:asciiTheme="minorHAnsi" w:hAnsiTheme="minorHAnsi"/>
          <w:b/>
          <w:sz w:val="22"/>
        </w:rPr>
        <w:t>Los kits incluyen:</w:t>
      </w:r>
    </w:p>
    <w:p w:rsidR="009B42C6" w:rsidRPr="009B42C6" w:rsidRDefault="009B42C6" w:rsidP="009B42C6">
      <w:pPr>
        <w:spacing w:after="0" w:line="240" w:lineRule="auto"/>
        <w:rPr>
          <w:rFonts w:cstheme="minorHAnsi"/>
        </w:rPr>
      </w:pPr>
    </w:p>
    <w:tbl>
      <w:tblPr>
        <w:tblW w:w="0" w:type="auto"/>
        <w:tblInd w:w="-10" w:type="dxa"/>
        <w:tblLayout w:type="fixed"/>
        <w:tblCellMar>
          <w:left w:w="0" w:type="dxa"/>
          <w:right w:w="0" w:type="dxa"/>
        </w:tblCellMar>
        <w:tblLook w:val="0000" w:firstRow="0" w:lastRow="0" w:firstColumn="0" w:lastColumn="0" w:noHBand="0" w:noVBand="0"/>
      </w:tblPr>
      <w:tblGrid>
        <w:gridCol w:w="1170"/>
        <w:gridCol w:w="1440"/>
        <w:gridCol w:w="1800"/>
      </w:tblGrid>
      <w:tr w:rsidR="009B42C6" w:rsidRPr="009B42C6" w:rsidTr="009B42C6">
        <w:trPr>
          <w:trHeight w:val="373"/>
        </w:trPr>
        <w:tc>
          <w:tcPr>
            <w:tcW w:w="1170" w:type="dxa"/>
            <w:tcBorders>
              <w:top w:val="single" w:sz="8" w:space="0" w:color="000000"/>
              <w:left w:val="single" w:sz="8" w:space="0" w:color="000000"/>
              <w:bottom w:val="single" w:sz="8" w:space="0" w:color="000000"/>
              <w:right w:val="single" w:sz="8" w:space="0" w:color="000000"/>
            </w:tcBorders>
            <w:shd w:val="solid" w:color="626366" w:fill="auto"/>
            <w:tcMar>
              <w:top w:w="0" w:type="dxa"/>
              <w:left w:w="0" w:type="dxa"/>
              <w:bottom w:w="0" w:type="dxa"/>
              <w:right w:w="0" w:type="dxa"/>
            </w:tcMar>
            <w:vAlign w:val="center"/>
          </w:tcPr>
          <w:p w:rsidR="009B42C6" w:rsidRPr="009B42C6" w:rsidRDefault="009B42C6" w:rsidP="009B42C6">
            <w:pPr>
              <w:autoSpaceDE w:val="0"/>
              <w:autoSpaceDN w:val="0"/>
              <w:adjustRightInd w:val="0"/>
              <w:spacing w:after="0" w:line="288" w:lineRule="auto"/>
              <w:jc w:val="center"/>
              <w:textAlignment w:val="center"/>
              <w:rPr>
                <w:rFonts w:cstheme="minorHAnsi"/>
                <w:color w:val="000000"/>
                <w:sz w:val="24"/>
                <w:szCs w:val="24"/>
              </w:rPr>
            </w:pPr>
            <w:r>
              <w:rPr>
                <w:b/>
                <w:color w:val="FFFFFF"/>
              </w:rPr>
              <w:t>Kit de pistones</w:t>
            </w:r>
          </w:p>
        </w:tc>
        <w:tc>
          <w:tcPr>
            <w:tcW w:w="1440" w:type="dxa"/>
            <w:tcBorders>
              <w:top w:val="single" w:sz="8" w:space="0" w:color="000000"/>
              <w:left w:val="single" w:sz="8" w:space="0" w:color="000000"/>
              <w:bottom w:val="single" w:sz="8" w:space="0" w:color="000000"/>
              <w:right w:val="single" w:sz="8" w:space="0" w:color="000000"/>
            </w:tcBorders>
            <w:shd w:val="solid" w:color="626366" w:fill="auto"/>
            <w:tcMar>
              <w:top w:w="0" w:type="dxa"/>
              <w:left w:w="0" w:type="dxa"/>
              <w:bottom w:w="0" w:type="dxa"/>
              <w:right w:w="0" w:type="dxa"/>
            </w:tcMar>
            <w:vAlign w:val="center"/>
          </w:tcPr>
          <w:p w:rsidR="009B42C6" w:rsidRPr="009B42C6" w:rsidRDefault="009B42C6" w:rsidP="009B42C6">
            <w:pPr>
              <w:autoSpaceDE w:val="0"/>
              <w:autoSpaceDN w:val="0"/>
              <w:adjustRightInd w:val="0"/>
              <w:spacing w:after="0" w:line="288" w:lineRule="auto"/>
              <w:jc w:val="center"/>
              <w:textAlignment w:val="center"/>
              <w:rPr>
                <w:rFonts w:cstheme="minorHAnsi"/>
                <w:color w:val="000000"/>
                <w:sz w:val="24"/>
                <w:szCs w:val="24"/>
              </w:rPr>
            </w:pPr>
            <w:r>
              <w:rPr>
                <w:b/>
                <w:color w:val="FFFFFF"/>
              </w:rPr>
              <w:t>Kit de reparaciones menores</w:t>
            </w:r>
          </w:p>
        </w:tc>
        <w:tc>
          <w:tcPr>
            <w:tcW w:w="1800" w:type="dxa"/>
            <w:tcBorders>
              <w:top w:val="single" w:sz="8" w:space="0" w:color="000000"/>
              <w:left w:val="single" w:sz="8" w:space="0" w:color="000000"/>
              <w:bottom w:val="single" w:sz="8" w:space="0" w:color="000000"/>
              <w:right w:val="single" w:sz="8" w:space="0" w:color="000000"/>
            </w:tcBorders>
            <w:shd w:val="solid" w:color="626366" w:fill="auto"/>
            <w:tcMar>
              <w:top w:w="0" w:type="dxa"/>
              <w:left w:w="0" w:type="dxa"/>
              <w:bottom w:w="0" w:type="dxa"/>
              <w:right w:w="0" w:type="dxa"/>
            </w:tcMar>
            <w:vAlign w:val="center"/>
          </w:tcPr>
          <w:p w:rsidR="009B42C6" w:rsidRPr="009B42C6" w:rsidRDefault="009B42C6" w:rsidP="009B42C6">
            <w:pPr>
              <w:autoSpaceDE w:val="0"/>
              <w:autoSpaceDN w:val="0"/>
              <w:adjustRightInd w:val="0"/>
              <w:spacing w:after="0" w:line="288" w:lineRule="auto"/>
              <w:jc w:val="center"/>
              <w:textAlignment w:val="center"/>
              <w:rPr>
                <w:rFonts w:cstheme="minorHAnsi"/>
                <w:color w:val="000000"/>
                <w:sz w:val="24"/>
                <w:szCs w:val="24"/>
              </w:rPr>
            </w:pPr>
            <w:r>
              <w:rPr>
                <w:b/>
                <w:color w:val="FFFFFF"/>
              </w:rPr>
              <w:t>Kit de reparaciones completas</w:t>
            </w:r>
          </w:p>
        </w:tc>
      </w:tr>
    </w:tbl>
    <w:p w:rsidR="009B42C6" w:rsidRPr="009B42C6" w:rsidRDefault="009B42C6" w:rsidP="009B42C6">
      <w:pPr>
        <w:spacing w:after="0" w:line="240" w:lineRule="auto"/>
        <w:rPr>
          <w:rFonts w:cstheme="minorHAnsi"/>
        </w:rPr>
      </w:pPr>
    </w:p>
    <w:tbl>
      <w:tblPr>
        <w:tblW w:w="0" w:type="auto"/>
        <w:tblInd w:w="-10" w:type="dxa"/>
        <w:tblLayout w:type="fixed"/>
        <w:tblCellMar>
          <w:left w:w="0" w:type="dxa"/>
          <w:right w:w="0" w:type="dxa"/>
        </w:tblCellMar>
        <w:tblLook w:val="0000" w:firstRow="0" w:lastRow="0" w:firstColumn="0" w:lastColumn="0" w:noHBand="0" w:noVBand="0"/>
      </w:tblPr>
      <w:tblGrid>
        <w:gridCol w:w="3600"/>
      </w:tblGrid>
      <w:tr w:rsidR="009B42C6" w:rsidRPr="009B42C6" w:rsidTr="00880B84">
        <w:trPr>
          <w:trHeight w:val="373"/>
        </w:trPr>
        <w:tc>
          <w:tcPr>
            <w:tcW w:w="360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b/>
                <w:color w:val="000000"/>
              </w:rPr>
              <w:t>Pistón</w:t>
            </w:r>
          </w:p>
        </w:tc>
      </w:tr>
      <w:tr w:rsidR="009B42C6" w:rsidRPr="009B42C6" w:rsidTr="00880B84">
        <w:trPr>
          <w:trHeight w:val="373"/>
        </w:trPr>
        <w:tc>
          <w:tcPr>
            <w:tcW w:w="360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b/>
                <w:color w:val="000000"/>
              </w:rPr>
              <w:lastRenderedPageBreak/>
              <w:t>Anillos de pistón</w:t>
            </w:r>
          </w:p>
        </w:tc>
      </w:tr>
      <w:tr w:rsidR="009B42C6" w:rsidRPr="009B42C6" w:rsidTr="00880B84">
        <w:trPr>
          <w:trHeight w:val="373"/>
        </w:trPr>
        <w:tc>
          <w:tcPr>
            <w:tcW w:w="360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b/>
                <w:color w:val="000000"/>
              </w:rPr>
              <w:t>Retenes de pasador de pistón</w:t>
            </w:r>
          </w:p>
        </w:tc>
      </w:tr>
      <w:tr w:rsidR="009B42C6" w:rsidRPr="009B42C6" w:rsidTr="00880B84">
        <w:trPr>
          <w:trHeight w:val="373"/>
        </w:trPr>
        <w:tc>
          <w:tcPr>
            <w:tcW w:w="360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b/>
                <w:color w:val="000000"/>
              </w:rPr>
              <w:t>Cojinetes principales</w:t>
            </w:r>
          </w:p>
        </w:tc>
      </w:tr>
      <w:tr w:rsidR="009B42C6" w:rsidRPr="009B42C6" w:rsidTr="00880B84">
        <w:trPr>
          <w:trHeight w:val="373"/>
        </w:trPr>
        <w:tc>
          <w:tcPr>
            <w:tcW w:w="360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b/>
                <w:color w:val="000000"/>
              </w:rPr>
              <w:t>Cojinetes de biela</w:t>
            </w:r>
          </w:p>
        </w:tc>
      </w:tr>
      <w:tr w:rsidR="009B42C6" w:rsidRPr="009B42C6" w:rsidTr="00880B84">
        <w:trPr>
          <w:trHeight w:val="373"/>
        </w:trPr>
        <w:tc>
          <w:tcPr>
            <w:tcW w:w="360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b/>
                <w:color w:val="000000"/>
              </w:rPr>
              <w:t>Juego de junta inferior</w:t>
            </w:r>
          </w:p>
        </w:tc>
      </w:tr>
      <w:tr w:rsidR="009B42C6" w:rsidRPr="009B42C6" w:rsidTr="00880B84">
        <w:trPr>
          <w:trHeight w:val="373"/>
        </w:trPr>
        <w:tc>
          <w:tcPr>
            <w:tcW w:w="360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b/>
                <w:color w:val="000000"/>
              </w:rPr>
              <w:t>Junta de cárter de aceite</w:t>
            </w:r>
          </w:p>
        </w:tc>
      </w:tr>
      <w:tr w:rsidR="009B42C6" w:rsidRPr="009B42C6" w:rsidTr="00880B84">
        <w:trPr>
          <w:trHeight w:val="373"/>
        </w:trPr>
        <w:tc>
          <w:tcPr>
            <w:tcW w:w="360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b/>
                <w:color w:val="000000"/>
              </w:rPr>
              <w:t>Junta de brida</w:t>
            </w:r>
          </w:p>
        </w:tc>
      </w:tr>
      <w:tr w:rsidR="009B42C6" w:rsidRPr="009B42C6" w:rsidTr="00880B84">
        <w:trPr>
          <w:trHeight w:val="373"/>
        </w:trPr>
        <w:tc>
          <w:tcPr>
            <w:tcW w:w="3600"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Pr>
                <w:b/>
                <w:color w:val="000000"/>
              </w:rPr>
              <w:t>Juego de junta superior</w:t>
            </w:r>
          </w:p>
        </w:tc>
      </w:tr>
    </w:tbl>
    <w:p w:rsidR="009B42C6" w:rsidRPr="009B42C6" w:rsidRDefault="009B42C6" w:rsidP="009B42C6">
      <w:pPr>
        <w:spacing w:after="0" w:line="240" w:lineRule="auto"/>
        <w:rPr>
          <w:rFonts w:asciiTheme="majorHAnsi" w:hAnsiTheme="majorHAnsi" w:cstheme="majorHAnsi"/>
        </w:rPr>
      </w:pPr>
    </w:p>
    <w:sectPr w:rsidR="009B42C6" w:rsidRPr="009B42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2C6"/>
    <w:rsid w:val="00466E57"/>
    <w:rsid w:val="004922C7"/>
    <w:rsid w:val="00640F72"/>
    <w:rsid w:val="006C3778"/>
    <w:rsid w:val="00767560"/>
    <w:rsid w:val="00824B13"/>
    <w:rsid w:val="00880B84"/>
    <w:rsid w:val="00947F4D"/>
    <w:rsid w:val="009B4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69D0DF-89A1-42D3-8F58-9519D149C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B42C6"/>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NoParagraphStyle">
    <w:name w:val="[No Paragraph Style]"/>
    <w:rsid w:val="00767560"/>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0255CA9AB79E4AA04E9BAFA8C924B2" ma:contentTypeVersion="18" ma:contentTypeDescription="Create a new document." ma:contentTypeScope="" ma:versionID="a4ffc19673ab7c5ad507b05970e29cc7">
  <xsd:schema xmlns:xsd="http://www.w3.org/2001/XMLSchema" xmlns:xs="http://www.w3.org/2001/XMLSchema" xmlns:p="http://schemas.microsoft.com/office/2006/metadata/properties" xmlns:ns2="54860950-0789-493a-8f2b-9799d7487dd0" xmlns:ns3="9db5bc32-5b1b-4b3f-b2e9-4fb27ee34cde" targetNamespace="http://schemas.microsoft.com/office/2006/metadata/properties" ma:root="true" ma:fieldsID="0f04898447985d5339c5dc9234eac03e" ns2:_="" ns3:_="">
    <xsd:import namespace="54860950-0789-493a-8f2b-9799d7487dd0"/>
    <xsd:import namespace="9db5bc32-5b1b-4b3f-b2e9-4fb27ee34cd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Links"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60950-0789-493a-8f2b-9799d7487dd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146d3cdc-505b-4c2d-a16f-7f5d7d5a266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inks" ma:index="17" nillable="true" ma:displayName="Links" ma:description="Post any relevant links here" ma:format="Hyperlink" ma:internalName="Links">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b5bc32-5b1b-4b3f-b2e9-4fb27ee34cd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0ddc10f-97e8-4621-8da5-5996ab960d34}" ma:internalName="TaxCatchAll" ma:showField="CatchAllData" ma:web="9db5bc32-5b1b-4b3f-b2e9-4fb27ee34cd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DD0582-2E20-4826-9DAB-8D12B61A6AD5}"/>
</file>

<file path=customXml/itemProps2.xml><?xml version="1.0" encoding="utf-8"?>
<ds:datastoreItem xmlns:ds="http://schemas.openxmlformats.org/officeDocument/2006/customXml" ds:itemID="{E9EEDF87-9334-4052-AF79-CBA9156DF162}"/>
</file>

<file path=docProps/app.xml><?xml version="1.0" encoding="utf-8"?>
<Properties xmlns="http://schemas.openxmlformats.org/officeDocument/2006/extended-properties" xmlns:vt="http://schemas.openxmlformats.org/officeDocument/2006/docPropsVTypes">
  <Template>Normal</Template>
  <TotalTime>117</TotalTime>
  <Pages>3</Pages>
  <Words>517</Words>
  <Characters>2950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Zapotechne</dc:creator>
  <cp:keywords/>
  <dc:description/>
  <cp:lastModifiedBy>Eric Zapotechne</cp:lastModifiedBy>
  <cp:revision>8</cp:revision>
  <dcterms:created xsi:type="dcterms:W3CDTF">2022-02-28T16:53:00Z</dcterms:created>
  <dcterms:modified xsi:type="dcterms:W3CDTF">2022-03-03T21:46:00Z</dcterms:modified>
</cp:coreProperties>
</file>